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D652D" w14:textId="77777777" w:rsidR="006521C9" w:rsidRDefault="006521C9" w:rsidP="006521C9">
      <w:pPr>
        <w:jc w:val="center"/>
        <w:rPr>
          <w:sz w:val="28"/>
          <w:szCs w:val="28"/>
        </w:rPr>
      </w:pPr>
      <w:r w:rsidRPr="00962943">
        <w:rPr>
          <w:color w:val="000000"/>
          <w:sz w:val="28"/>
          <w:szCs w:val="28"/>
          <w:lang w:val="kk-KZ"/>
        </w:rPr>
        <w:t>5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П</w:t>
      </w:r>
      <w:r>
        <w:rPr>
          <w:sz w:val="28"/>
          <w:szCs w:val="28"/>
        </w:rPr>
        <w:t>РОЕКТИРОВАНИЕ РУЛЕЖНЫХ ДОРОЖЕК, ПЕРРОНА И МЕСТ СТОЯНКИ ВОЗДУШНЫХ СУДОВ</w:t>
      </w:r>
      <w:r w:rsidRPr="00962943">
        <w:rPr>
          <w:sz w:val="28"/>
          <w:szCs w:val="28"/>
        </w:rPr>
        <w:t>.</w:t>
      </w:r>
    </w:p>
    <w:p w14:paraId="627F59D2" w14:textId="77777777" w:rsidR="006521C9" w:rsidRPr="00962943" w:rsidRDefault="006521C9" w:rsidP="006521C9">
      <w:pPr>
        <w:jc w:val="center"/>
        <w:rPr>
          <w:sz w:val="28"/>
          <w:szCs w:val="28"/>
        </w:rPr>
      </w:pPr>
    </w:p>
    <w:p w14:paraId="4AA5AB66" w14:textId="77777777" w:rsidR="006521C9" w:rsidRDefault="006521C9" w:rsidP="006521C9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5.1 Общие требования к планировке рулежных дорожек, перронов МС.</w:t>
      </w:r>
      <w:r>
        <w:rPr>
          <w:b/>
          <w:sz w:val="28"/>
          <w:szCs w:val="28"/>
        </w:rPr>
        <w:t xml:space="preserve"> </w:t>
      </w:r>
      <w:r w:rsidRPr="00AC4A0B">
        <w:rPr>
          <w:b/>
          <w:sz w:val="28"/>
          <w:szCs w:val="28"/>
        </w:rPr>
        <w:t xml:space="preserve"> Планировка сети рулежных дорожек.</w:t>
      </w:r>
    </w:p>
    <w:p w14:paraId="50AD474A" w14:textId="77777777" w:rsidR="006521C9" w:rsidRPr="008D0B76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Рулежные дорожки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(РД) – это специально подготовленные пути, предназначенные для руления и буксирования самолетов, соединяющие между собой отдельные элементы аэродрома.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Рулежные дорожки подразделяются на магистральные, соединительные и вспомогательные. Магистральные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РД предназначены для движения самолетов на старт для взлета и на место стоянки после посадки. Их располагают вдоль летной полосы для перемещения самолетов от одного конца к другому.</w:t>
      </w:r>
    </w:p>
    <w:p w14:paraId="2294B68E" w14:textId="77777777" w:rsidR="006521C9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На магистральных РД на расстоянии 150-</w:t>
      </w:r>
      <w:smartTag w:uri="urn:schemas-microsoft-com:office:smarttags" w:element="metricconverter">
        <w:smartTagPr>
          <w:attr w:name="ProductID" w:val="200 м"/>
        </w:smartTagPr>
        <w:r w:rsidRPr="008D0B76">
          <w:rPr>
            <w:color w:val="424242"/>
            <w:sz w:val="28"/>
            <w:szCs w:val="28"/>
          </w:rPr>
          <w:t>200 м</w:t>
        </w:r>
      </w:smartTag>
      <w:r w:rsidRPr="008D0B76">
        <w:rPr>
          <w:color w:val="424242"/>
          <w:sz w:val="28"/>
          <w:szCs w:val="28"/>
        </w:rPr>
        <w:t xml:space="preserve"> от ИВПП устраивают специальные предстартовые площадки для опробования и запуска двигателей самолетов, а также для прицепки и отцепки тягачей при буксировании самолетов. Предстартовые площадки располагаются таким образом, чтобы допускать без помех одновременное движение по магистральной рулежной дорожке других самолетов (рис. </w:t>
      </w:r>
      <w:r>
        <w:rPr>
          <w:color w:val="424242"/>
          <w:sz w:val="28"/>
          <w:szCs w:val="28"/>
        </w:rPr>
        <w:t>5.1</w:t>
      </w:r>
      <w:r w:rsidRPr="008D0B76">
        <w:rPr>
          <w:color w:val="424242"/>
          <w:sz w:val="28"/>
          <w:szCs w:val="28"/>
        </w:rPr>
        <w:t>).</w:t>
      </w:r>
    </w:p>
    <w:p w14:paraId="3E2C22CE" w14:textId="77777777" w:rsidR="006521C9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3E3FFBAC" w14:textId="77777777" w:rsidR="006521C9" w:rsidRPr="008D0B76" w:rsidRDefault="006521C9" w:rsidP="006521C9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22</w:t>
      </w:r>
    </w:p>
    <w:p w14:paraId="37A6D039" w14:textId="77777777" w:rsidR="006521C9" w:rsidRDefault="006521C9" w:rsidP="006521C9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"http://ok-t.ru/helpiksorg/baza3/30429121718.files/image008.jpg"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1A9981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7pt;height:230.4pt">
            <v:imagedata r:id="rId4" r:href="rId5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158EF346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</w:rPr>
        <w:t>5.2</w:t>
      </w:r>
      <w:r w:rsidRPr="00936CCE">
        <w:rPr>
          <w:color w:val="424242"/>
          <w:sz w:val="28"/>
          <w:szCs w:val="28"/>
        </w:rPr>
        <w:t>. Схемы планировки предстартовых площадок аэродромов в различных странах мира:</w:t>
      </w:r>
      <w:r w:rsidRPr="00936CCE">
        <w:rPr>
          <w:color w:val="424242"/>
          <w:sz w:val="28"/>
          <w:szCs w:val="28"/>
        </w:rPr>
        <w:br/>
        <w:t>а – Орли (Париж); б – Рузынэ (Румыния); в – Каструп (Копенгаген); г – Готвин (Лондон); д – Даллес (Вашингтон); е – Схипхол (Амстердам); ж – Каир</w:t>
      </w:r>
    </w:p>
    <w:p w14:paraId="281792BB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i/>
          <w:iCs/>
          <w:color w:val="424242"/>
          <w:sz w:val="28"/>
          <w:szCs w:val="28"/>
        </w:rPr>
        <w:t>Соединительные РД</w:t>
      </w:r>
      <w:r w:rsidRPr="00936CCE">
        <w:rPr>
          <w:rStyle w:val="apple-converted-space"/>
          <w:color w:val="424242"/>
          <w:sz w:val="28"/>
          <w:szCs w:val="28"/>
        </w:rPr>
        <w:t> </w:t>
      </w:r>
      <w:r w:rsidRPr="00936CCE">
        <w:rPr>
          <w:color w:val="424242"/>
          <w:sz w:val="28"/>
          <w:szCs w:val="28"/>
        </w:rPr>
        <w:t>соединяют магистральные РД с местом, где кончается пробег самолетов по ИВПП при посадке.</w:t>
      </w:r>
    </w:p>
    <w:p w14:paraId="2B64E2A8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lastRenderedPageBreak/>
        <w:t>Для увеличения пропускной способности ИВПП и сокращения путей руления самолетов устраивают</w:t>
      </w:r>
      <w:r w:rsidRPr="00936CCE">
        <w:rPr>
          <w:i/>
          <w:iCs/>
          <w:color w:val="424242"/>
          <w:sz w:val="28"/>
          <w:szCs w:val="28"/>
        </w:rPr>
        <w:t>соединительные РД скоростного хода</w:t>
      </w:r>
      <w:r w:rsidRPr="00936CCE">
        <w:rPr>
          <w:color w:val="424242"/>
          <w:sz w:val="28"/>
          <w:szCs w:val="28"/>
        </w:rPr>
        <w:t>, примыкающие к ИВПП под углом 30-45°; расстояние от порога ИВПП до места примыкания скоростных РД в направлении посадки должно обеспечивать отруливание самолетом с ИВПП со скоростью 80-</w:t>
      </w:r>
      <w:smartTag w:uri="urn:schemas-microsoft-com:office:smarttags" w:element="metricconverter">
        <w:smartTagPr>
          <w:attr w:name="ProductID" w:val="100 км/ч"/>
        </w:smartTagPr>
        <w:r w:rsidRPr="00936CCE">
          <w:rPr>
            <w:color w:val="424242"/>
            <w:sz w:val="28"/>
            <w:szCs w:val="28"/>
          </w:rPr>
          <w:t>100 км/ч</w:t>
        </w:r>
      </w:smartTag>
      <w:r w:rsidRPr="00936CCE">
        <w:rPr>
          <w:color w:val="424242"/>
          <w:sz w:val="28"/>
          <w:szCs w:val="28"/>
        </w:rPr>
        <w:t>.</w:t>
      </w:r>
    </w:p>
    <w:p w14:paraId="58580EE3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i/>
          <w:iCs/>
          <w:color w:val="424242"/>
          <w:sz w:val="28"/>
          <w:szCs w:val="28"/>
        </w:rPr>
        <w:t>Вспомогательные РД</w:t>
      </w:r>
      <w:r w:rsidRPr="00936CCE">
        <w:rPr>
          <w:rStyle w:val="apple-converted-space"/>
          <w:color w:val="424242"/>
          <w:sz w:val="28"/>
          <w:szCs w:val="28"/>
        </w:rPr>
        <w:t> </w:t>
      </w:r>
      <w:r w:rsidRPr="00936CCE">
        <w:rPr>
          <w:color w:val="424242"/>
          <w:sz w:val="28"/>
          <w:szCs w:val="28"/>
        </w:rPr>
        <w:t>проходят от магистральных РД до мест стоянок и отдельных сооружений служебно-технической территории.</w:t>
      </w:r>
    </w:p>
    <w:p w14:paraId="453FFBB9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 xml:space="preserve">Ширину РД назначают из условия обеспечения безопасности руления и буксировки самолетов. Для обеспечения плавного разворота самолетов на примыканиях и пересечениях РД предусматриваются закругления радиусом от 20 до </w:t>
      </w:r>
      <w:smartTag w:uri="urn:schemas-microsoft-com:office:smarttags" w:element="metricconverter">
        <w:smartTagPr>
          <w:attr w:name="ProductID" w:val="60 м"/>
        </w:smartTagPr>
        <w:r w:rsidRPr="00936CCE">
          <w:rPr>
            <w:color w:val="424242"/>
            <w:sz w:val="28"/>
            <w:szCs w:val="28"/>
          </w:rPr>
          <w:t>60 м</w:t>
        </w:r>
      </w:smartTag>
      <w:r w:rsidRPr="00936CCE">
        <w:rPr>
          <w:color w:val="424242"/>
          <w:sz w:val="28"/>
          <w:szCs w:val="28"/>
        </w:rPr>
        <w:t>.</w:t>
      </w:r>
    </w:p>
    <w:p w14:paraId="42A8B934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>Рулежные дорожки обычно имеют искусственные покрытия, аналогичные покрытию взлетно-посадочной полосы.</w:t>
      </w:r>
    </w:p>
    <w:p w14:paraId="5DD5E74A" w14:textId="77777777" w:rsidR="006521C9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>Для обеспечения безопасности движения самолетов по взлетно-посадочной полосе с искусственным покрытием и руления самолетов с газотурбинными двигателями на собственной тяге у кромок ИВПП и РД устраивают укрепленные обочины, так как двигатели этих самолетов, работая над неукрепленным грунтом за пределами кромки ИВПП и РД, могут засасывать этот грунт и получать повреждения.</w:t>
      </w:r>
    </w:p>
    <w:p w14:paraId="7216F532" w14:textId="77777777" w:rsidR="006521C9" w:rsidRDefault="006521C9" w:rsidP="006521C9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23</w:t>
      </w:r>
    </w:p>
    <w:p w14:paraId="75C96DE8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4B8A491A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b/>
          <w:bCs/>
          <w:color w:val="424242"/>
          <w:sz w:val="28"/>
          <w:szCs w:val="28"/>
        </w:rPr>
        <w:t>Места стоянки</w:t>
      </w:r>
      <w:r w:rsidRPr="00936CCE">
        <w:rPr>
          <w:rStyle w:val="apple-converted-space"/>
          <w:color w:val="424242"/>
          <w:sz w:val="28"/>
          <w:szCs w:val="28"/>
        </w:rPr>
        <w:t> </w:t>
      </w:r>
      <w:r w:rsidRPr="00936CCE">
        <w:rPr>
          <w:color w:val="424242"/>
          <w:sz w:val="28"/>
          <w:szCs w:val="28"/>
        </w:rPr>
        <w:t xml:space="preserve">(МС) самолетов представляют собой оборудованные площадки, предназначенные для стоянки и обслуживания самолетов. По характеру размещения самолетов МС делятся на групповые и индивидуальные (рис. </w:t>
      </w:r>
      <w:r>
        <w:rPr>
          <w:color w:val="424242"/>
          <w:sz w:val="28"/>
          <w:szCs w:val="28"/>
        </w:rPr>
        <w:t>5.3</w:t>
      </w:r>
      <w:r w:rsidRPr="00936CCE">
        <w:rPr>
          <w:color w:val="424242"/>
          <w:sz w:val="28"/>
          <w:szCs w:val="28"/>
        </w:rPr>
        <w:t>).</w:t>
      </w:r>
    </w:p>
    <w:p w14:paraId="132352F9" w14:textId="77777777" w:rsidR="006521C9" w:rsidRDefault="006521C9" w:rsidP="006521C9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"http://ok-t.ru/helpiksorg/baza3/30429121718.files/image010.jpg"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0E028B85">
          <v:shape id="_x0000_i1026" type="#_x0000_t75" alt="" style="width:470.2pt;height:88.3pt">
            <v:imagedata r:id="rId6" r:href="rId7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4D32DCD8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>Рис. 39.5. Типы мест стоянок: а – групповые; б – индивидуальные</w:t>
      </w:r>
    </w:p>
    <w:p w14:paraId="334F21C3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>На групповых стоянках группы самолетов размещаются на больших площадках со сплошным покрытием, на индивидуальных – одиночные самолеты размещаются на отдельных площадках. На аэродромах, как правило, устраивают групповые места стоянок. Самолеты устанавливаются и выводятся на МС на тяге собственных двигателей или посредством буксирования специальными тягачами «хвостом вперед» или «носом вперед».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936CCE">
        <w:rPr>
          <w:color w:val="424242"/>
          <w:sz w:val="28"/>
          <w:szCs w:val="28"/>
        </w:rPr>
        <w:t xml:space="preserve">В первом случае самолеты проталкиваются хвостовой частью вперед и выводятся со стоянки носовой частью; во втором случае самолеты </w:t>
      </w:r>
      <w:r w:rsidRPr="00936CCE">
        <w:rPr>
          <w:color w:val="424242"/>
          <w:sz w:val="28"/>
          <w:szCs w:val="28"/>
        </w:rPr>
        <w:lastRenderedPageBreak/>
        <w:t xml:space="preserve">при установке и выходе со стоянки перемещаются носовой частью вперед (рис. </w:t>
      </w:r>
      <w:r>
        <w:rPr>
          <w:color w:val="424242"/>
          <w:sz w:val="28"/>
          <w:szCs w:val="28"/>
        </w:rPr>
        <w:t>5.4</w:t>
      </w:r>
      <w:r w:rsidRPr="00936CCE">
        <w:rPr>
          <w:color w:val="424242"/>
          <w:sz w:val="28"/>
          <w:szCs w:val="28"/>
        </w:rPr>
        <w:t>).</w:t>
      </w:r>
    </w:p>
    <w:p w14:paraId="7DCF00C4" w14:textId="77777777" w:rsidR="006521C9" w:rsidRDefault="006521C9" w:rsidP="006521C9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"http://ok-t.ru/helpiksorg/baza3/30429121718.files/image012.jpg"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12AF1C4D">
          <v:shape id="_x0000_i1027" type="#_x0000_t75" alt="" style="width:301.75pt;height:110.8pt">
            <v:imagedata r:id="rId8" r:href="rId9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095D519F" w14:textId="77777777" w:rsidR="006521C9" w:rsidRPr="00936CCE" w:rsidRDefault="006521C9" w:rsidP="006521C9">
      <w:pPr>
        <w:pStyle w:val="a3"/>
        <w:spacing w:before="150" w:beforeAutospacing="0" w:after="150" w:afterAutospacing="0"/>
        <w:ind w:left="150" w:right="150"/>
        <w:rPr>
          <w:color w:val="424242"/>
          <w:sz w:val="28"/>
          <w:szCs w:val="28"/>
        </w:rPr>
      </w:pPr>
      <w:r w:rsidRPr="00936CCE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</w:rPr>
        <w:t>5.4</w:t>
      </w:r>
      <w:r w:rsidRPr="00936CCE">
        <w:rPr>
          <w:color w:val="424242"/>
          <w:sz w:val="28"/>
          <w:szCs w:val="28"/>
        </w:rPr>
        <w:t>. Способы установки самолетов на стоянке: а – хвостом вперед; б – носом вперед</w:t>
      </w:r>
    </w:p>
    <w:p w14:paraId="2510FAC3" w14:textId="5C110253" w:rsidR="00705CA5" w:rsidRDefault="006521C9" w:rsidP="006521C9">
      <w:r w:rsidRPr="00936CCE">
        <w:rPr>
          <w:b/>
          <w:bCs/>
          <w:color w:val="424242"/>
          <w:sz w:val="28"/>
          <w:szCs w:val="28"/>
        </w:rPr>
        <w:t>Перроны</w:t>
      </w:r>
      <w:r w:rsidRPr="00936CCE">
        <w:rPr>
          <w:rStyle w:val="apple-converted-space"/>
          <w:color w:val="424242"/>
          <w:sz w:val="28"/>
          <w:szCs w:val="28"/>
        </w:rPr>
        <w:t> </w:t>
      </w:r>
      <w:r w:rsidRPr="00936CCE">
        <w:rPr>
          <w:color w:val="424242"/>
          <w:sz w:val="28"/>
          <w:szCs w:val="28"/>
        </w:rPr>
        <w:t>в виде специально подготовленных площадей предназначены для кратковременной стоянки самолетов в целях посадки и высадки пассажиров, погрузки и разгрузки грузов и технического обслуживания самолетов. Соответственно перроны бывают пассажирские и грузовые</w:t>
      </w:r>
    </w:p>
    <w:sectPr w:rsidR="00705C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CA5"/>
    <w:rsid w:val="006521C9"/>
    <w:rsid w:val="0070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0DC920-FF88-40FE-983C-FBF17C8E0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21C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521C9"/>
  </w:style>
  <w:style w:type="paragraph" w:styleId="a3">
    <w:name w:val="Normal (Web)"/>
    <w:basedOn w:val="a"/>
    <w:rsid w:val="006521C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http://ok-t.ru/helpiksorg/baza3/30429121718.files/image010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http://ok-t.ru/helpiksorg/baza3/30429121718.files/image008.jpg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http://ok-t.ru/helpiksorg/baza3/30429121718.files/image012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2023-09-13T17:05:00Z</dcterms:created>
  <dcterms:modified xsi:type="dcterms:W3CDTF">2023-09-13T17:05:00Z</dcterms:modified>
</cp:coreProperties>
</file>